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6C1" w:rsidRPr="005A239F" w:rsidRDefault="006C56C1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 xml:space="preserve">Согласно ст. 59 Конституции Российской Федерации защита Отечества является долгом и обязанностью гражданина Российской Федерации. </w:t>
      </w:r>
    </w:p>
    <w:p w:rsidR="006C56C1" w:rsidRPr="005A239F" w:rsidRDefault="006C56C1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Гражданин Российской Федерации несет военную службу в соответствии с Федеральным законом</w:t>
      </w:r>
      <w:r w:rsidRPr="005A239F">
        <w:rPr>
          <w:sz w:val="24"/>
          <w:szCs w:val="24"/>
        </w:rPr>
        <w:t xml:space="preserve"> </w:t>
      </w:r>
      <w:r w:rsidRPr="005A239F">
        <w:rPr>
          <w:rFonts w:ascii="Times New Roman" w:hAnsi="Times New Roman" w:cs="Times New Roman"/>
          <w:sz w:val="24"/>
          <w:szCs w:val="24"/>
        </w:rPr>
        <w:t>от 28.03.1998 № 53-ФЗ "О воинской обязанности и военной службе".</w:t>
      </w:r>
    </w:p>
    <w:p w:rsidR="00CE6AD5" w:rsidRPr="005A239F" w:rsidRDefault="00CE6AD5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 xml:space="preserve">Согласно ст. 1 </w:t>
      </w:r>
      <w:r w:rsidR="005A239F" w:rsidRPr="005A239F">
        <w:rPr>
          <w:rFonts w:ascii="Times New Roman" w:hAnsi="Times New Roman" w:cs="Times New Roman"/>
          <w:sz w:val="24"/>
          <w:szCs w:val="24"/>
        </w:rPr>
        <w:t xml:space="preserve">Федерального закона от 28.03.1998 № 53-ФЗ </w:t>
      </w:r>
      <w:r w:rsidR="005A239F" w:rsidRPr="005A239F">
        <w:rPr>
          <w:rFonts w:ascii="Times New Roman" w:hAnsi="Times New Roman" w:cs="Times New Roman"/>
          <w:b/>
          <w:sz w:val="24"/>
          <w:szCs w:val="24"/>
        </w:rPr>
        <w:t>в</w:t>
      </w:r>
      <w:r w:rsidRPr="005A239F">
        <w:rPr>
          <w:rFonts w:ascii="Times New Roman" w:hAnsi="Times New Roman" w:cs="Times New Roman"/>
          <w:b/>
          <w:sz w:val="24"/>
          <w:szCs w:val="24"/>
        </w:rPr>
        <w:t>оинская обязанность граждан Российской Федерации предусматривает:</w:t>
      </w:r>
    </w:p>
    <w:p w:rsidR="00CE6AD5" w:rsidRPr="005A239F" w:rsidRDefault="00CE6AD5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воинский учет;</w:t>
      </w:r>
    </w:p>
    <w:p w:rsidR="00CE6AD5" w:rsidRPr="005A239F" w:rsidRDefault="00CE6AD5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обязательную подготовку к военной службе;</w:t>
      </w:r>
    </w:p>
    <w:p w:rsidR="00CE6AD5" w:rsidRPr="005A239F" w:rsidRDefault="00CE6AD5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призыв на военную службу;</w:t>
      </w:r>
    </w:p>
    <w:p w:rsidR="00CE6AD5" w:rsidRPr="005A239F" w:rsidRDefault="00CE6AD5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прохождение военной службы по призыву;</w:t>
      </w:r>
    </w:p>
    <w:p w:rsidR="00CE6AD5" w:rsidRPr="005A239F" w:rsidRDefault="00CE6AD5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пребывание в запасе;</w:t>
      </w:r>
    </w:p>
    <w:p w:rsidR="00CE6AD5" w:rsidRPr="005A239F" w:rsidRDefault="00CE6AD5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призыв на военные сборы и прохождение военных сборов в период пребывания в запасе.</w:t>
      </w:r>
    </w:p>
    <w:p w:rsidR="00CE6AD5" w:rsidRPr="005A239F" w:rsidRDefault="00CE6AD5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2. В период мобилизации, в период военного положения и в военное время воинская обязанность граждан определяется федеральными конституционными законами, федеральными законами, иными нормативными правовыми актами Российской Федерации и также предусматривает:</w:t>
      </w:r>
    </w:p>
    <w:p w:rsidR="00CE6AD5" w:rsidRPr="005A239F" w:rsidRDefault="00CE6AD5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призыв на военную службу по мобилизации, в период военного положения и в военное время;</w:t>
      </w:r>
    </w:p>
    <w:p w:rsidR="00CE6AD5" w:rsidRPr="005A239F" w:rsidRDefault="00CE6AD5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прохождение военной службы в период мобилизации, в период военного положения и в военное время;</w:t>
      </w:r>
    </w:p>
    <w:p w:rsidR="00CE6AD5" w:rsidRPr="005A239F" w:rsidRDefault="00CE6AD5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военное обучение в период военного положения и в военное время.</w:t>
      </w:r>
    </w:p>
    <w:p w:rsidR="00CE6AD5" w:rsidRPr="005A239F" w:rsidRDefault="00CE6AD5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3. Граждане освобождаются от исполнения воинской обязанности только по основаниям, предусмотренным настоящим Федеральным законом.</w:t>
      </w:r>
    </w:p>
    <w:p w:rsidR="00CE6AD5" w:rsidRPr="005A239F" w:rsidRDefault="00CE6AD5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4. Граждане вправе исполнять конституционный долг по защите Отечества путем добровольного поступления на военную службу в порядке, установленном настоящим Федеральным законом.</w:t>
      </w:r>
    </w:p>
    <w:p w:rsidR="00CE6AD5" w:rsidRPr="005A239F" w:rsidRDefault="00CE6AD5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5. Граждане имеют право на замену военной службы альтернативной гражданской службой в соответствии с Конституцией Российской Федерации и федеральным законом.</w:t>
      </w: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 xml:space="preserve">В соответствии со ст. 23 Федерального закона от 28.03.1998 № 53-ФЗ </w:t>
      </w:r>
      <w:r w:rsidRPr="005A239F">
        <w:rPr>
          <w:rFonts w:ascii="Times New Roman" w:hAnsi="Times New Roman" w:cs="Times New Roman"/>
          <w:b/>
          <w:sz w:val="24"/>
          <w:szCs w:val="24"/>
        </w:rPr>
        <w:t>от призыва на военную службу освобождаются граждане:</w:t>
      </w: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а) признанные ограниченно годными к военной службе по состоянию здоровья;</w:t>
      </w: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б) проходящие или прошедшие военную службу в Российской Федерации;</w:t>
      </w: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в) проходящие или прошедшие альтернативную гражданскую службу;</w:t>
      </w: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г) прошедшие военную службу в другом государстве в случаях, предусмотренных международными договорами Российской Федерации;</w:t>
      </w: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2. Право на освобождение от призыва на военную службу имеют граждане:</w:t>
      </w: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а) имеющие предусмотренную государственной системой научной аттестации ученую степень;</w:t>
      </w: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б) являющиеся сыновьями (родными братьями):</w:t>
      </w: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военнослужащих, проходивших военную службу по призыву,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ими обязанностей военной службы в период прохождения военных сборов;</w:t>
      </w: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граждан, умерших вследствие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либо после отчисления с военных сборов или окончания военных сборов.</w:t>
      </w: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39F">
        <w:rPr>
          <w:rFonts w:ascii="Times New Roman" w:hAnsi="Times New Roman" w:cs="Times New Roman"/>
          <w:b/>
          <w:sz w:val="24"/>
          <w:szCs w:val="24"/>
        </w:rPr>
        <w:t>Не подлежат призыву на военную службу граждане:</w:t>
      </w: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а) отбывающие наказание в виде обязательных работ, исправительных работ, ограничения свободы, ареста или лишения свободы;</w:t>
      </w: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б) имеющие неснятую или непогашенную судимость за совершение преступления;</w:t>
      </w: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t>в) в отношении которых ведется дознание либо предварительное следствие или уголовное дело в отношении которых передано в суд.</w:t>
      </w:r>
    </w:p>
    <w:p w:rsidR="005A239F" w:rsidRP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39F">
        <w:rPr>
          <w:rFonts w:ascii="Times New Roman" w:hAnsi="Times New Roman" w:cs="Times New Roman"/>
          <w:sz w:val="24"/>
          <w:szCs w:val="24"/>
        </w:rPr>
        <w:lastRenderedPageBreak/>
        <w:t xml:space="preserve">Граждане, признанные не годными к военной службе по состоянию здоровья, </w:t>
      </w:r>
      <w:r w:rsidRPr="005A239F">
        <w:rPr>
          <w:rFonts w:ascii="Times New Roman" w:hAnsi="Times New Roman" w:cs="Times New Roman"/>
          <w:b/>
          <w:sz w:val="24"/>
          <w:szCs w:val="24"/>
        </w:rPr>
        <w:t>освобождаются от исполнения воинской обязанности.</w:t>
      </w:r>
    </w:p>
    <w:p w:rsidR="005A239F" w:rsidRDefault="005A239F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E01" w:rsidRDefault="00BC0E01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силу </w:t>
      </w:r>
      <w:r w:rsidRPr="00BC0E01">
        <w:rPr>
          <w:rFonts w:ascii="Times New Roman" w:hAnsi="Times New Roman" w:cs="Times New Roman"/>
          <w:b/>
          <w:sz w:val="24"/>
          <w:szCs w:val="24"/>
        </w:rPr>
        <w:t>Федеральн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BC0E01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/>
          <w:sz w:val="24"/>
          <w:szCs w:val="24"/>
        </w:rPr>
        <w:t>а от 25.07.2002 №</w:t>
      </w:r>
      <w:r w:rsidRPr="00BC0E01">
        <w:rPr>
          <w:rFonts w:ascii="Times New Roman" w:hAnsi="Times New Roman" w:cs="Times New Roman"/>
          <w:b/>
          <w:sz w:val="24"/>
          <w:szCs w:val="24"/>
        </w:rPr>
        <w:t xml:space="preserve"> 113-ФЗ "Об альтернативной гражданской службе"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0E01">
        <w:rPr>
          <w:rFonts w:ascii="Times New Roman" w:hAnsi="Times New Roman" w:cs="Times New Roman"/>
          <w:sz w:val="24"/>
          <w:szCs w:val="24"/>
        </w:rPr>
        <w:t>альтернативная гражданская служба - особый вид трудовой деятельности в интересах общества и государства, осуществляемой гражданами взамен военной службы по призыву.</w:t>
      </w:r>
    </w:p>
    <w:p w:rsidR="00BC0E01" w:rsidRPr="00BC0E01" w:rsidRDefault="00BC0E01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01">
        <w:rPr>
          <w:rFonts w:ascii="Times New Roman" w:hAnsi="Times New Roman" w:cs="Times New Roman"/>
          <w:sz w:val="24"/>
          <w:szCs w:val="24"/>
        </w:rPr>
        <w:t>Гражданин имеет право на замену военной службы по призыву альтернативной гражданской службой в случаях, если:</w:t>
      </w:r>
    </w:p>
    <w:p w:rsidR="00BC0E01" w:rsidRPr="00BC0E01" w:rsidRDefault="00BC0E01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01">
        <w:rPr>
          <w:rFonts w:ascii="Times New Roman" w:hAnsi="Times New Roman" w:cs="Times New Roman"/>
          <w:sz w:val="24"/>
          <w:szCs w:val="24"/>
        </w:rPr>
        <w:t>несение военной службы противоречит его убеждениям или вероисповеданию;</w:t>
      </w:r>
    </w:p>
    <w:p w:rsidR="00BC0E01" w:rsidRPr="00BC0E01" w:rsidRDefault="00BC0E01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01">
        <w:rPr>
          <w:rFonts w:ascii="Times New Roman" w:hAnsi="Times New Roman" w:cs="Times New Roman"/>
          <w:sz w:val="24"/>
          <w:szCs w:val="24"/>
        </w:rPr>
        <w:t>он относится к коренному малочисленному народу Российской Федерации, ведет традиционный образ жизни, осуществляет традиционную хозяйственную деятельность и занимается традиционными промыслами коренных малочисленных народов Российской Федерации.</w:t>
      </w:r>
    </w:p>
    <w:p w:rsidR="00BC0E01" w:rsidRPr="00BC0E01" w:rsidRDefault="00BC0E01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01">
        <w:rPr>
          <w:rFonts w:ascii="Times New Roman" w:hAnsi="Times New Roman" w:cs="Times New Roman"/>
          <w:sz w:val="24"/>
          <w:szCs w:val="24"/>
        </w:rPr>
        <w:t>Граждане проходят альтернативную гражданскую службу индивидуально, а также в составе групп или формирований:</w:t>
      </w:r>
    </w:p>
    <w:p w:rsidR="00BC0E01" w:rsidRPr="00BC0E01" w:rsidRDefault="00BC0E01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01">
        <w:rPr>
          <w:rFonts w:ascii="Times New Roman" w:hAnsi="Times New Roman" w:cs="Times New Roman"/>
          <w:sz w:val="24"/>
          <w:szCs w:val="24"/>
        </w:rPr>
        <w:t>в организациях, подведомственных федеральным органам исполнительной власти;</w:t>
      </w:r>
    </w:p>
    <w:p w:rsidR="00BC0E01" w:rsidRPr="00BC0E01" w:rsidRDefault="00BC0E01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01">
        <w:rPr>
          <w:rFonts w:ascii="Times New Roman" w:hAnsi="Times New Roman" w:cs="Times New Roman"/>
          <w:sz w:val="24"/>
          <w:szCs w:val="24"/>
        </w:rPr>
        <w:t>в организациях, подведомственных органам исполнительной власти субъектов Российской Федерации;</w:t>
      </w:r>
    </w:p>
    <w:p w:rsidR="00BC0E01" w:rsidRPr="00BC0E01" w:rsidRDefault="00BC0E01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01">
        <w:rPr>
          <w:rFonts w:ascii="Times New Roman" w:hAnsi="Times New Roman" w:cs="Times New Roman"/>
          <w:sz w:val="24"/>
          <w:szCs w:val="24"/>
        </w:rPr>
        <w:t>в организациях Вооруженных Сил Российской Федерации, других войск, воинских формирований и органов в качестве гражданского персонала.</w:t>
      </w:r>
    </w:p>
    <w:p w:rsidR="00BC0E01" w:rsidRPr="00BC0E01" w:rsidRDefault="00BC0E01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E01">
        <w:rPr>
          <w:rFonts w:ascii="Times New Roman" w:hAnsi="Times New Roman" w:cs="Times New Roman"/>
          <w:sz w:val="24"/>
          <w:szCs w:val="24"/>
        </w:rPr>
        <w:t>Прохождение альтернативной гражданской службы в организациях, подведомственных органам местного самоуправления, определяется федеральным законом.</w:t>
      </w:r>
    </w:p>
    <w:p w:rsidR="005A239F" w:rsidRDefault="00BC0E01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5A239F" w:rsidRPr="00C42F0E">
        <w:rPr>
          <w:rFonts w:ascii="Times New Roman" w:hAnsi="Times New Roman" w:cs="Times New Roman"/>
          <w:b/>
          <w:sz w:val="24"/>
          <w:szCs w:val="24"/>
        </w:rPr>
        <w:t>а уклонение от прохождения военной и альтернативной гражданской службы предусмотрена уголовная</w:t>
      </w:r>
      <w:r w:rsidR="00C42F0E" w:rsidRPr="00C42F0E">
        <w:rPr>
          <w:rFonts w:ascii="Times New Roman" w:hAnsi="Times New Roman" w:cs="Times New Roman"/>
          <w:b/>
          <w:sz w:val="24"/>
          <w:szCs w:val="24"/>
        </w:rPr>
        <w:t xml:space="preserve"> ответственност</w:t>
      </w:r>
      <w:r w:rsidR="00C42F0E">
        <w:rPr>
          <w:rFonts w:ascii="Times New Roman" w:hAnsi="Times New Roman" w:cs="Times New Roman"/>
          <w:b/>
          <w:sz w:val="24"/>
          <w:szCs w:val="24"/>
        </w:rPr>
        <w:t>ь</w:t>
      </w:r>
      <w:r w:rsidR="00C42F0E" w:rsidRPr="00C42F0E">
        <w:rPr>
          <w:rFonts w:ascii="Times New Roman" w:hAnsi="Times New Roman" w:cs="Times New Roman"/>
          <w:b/>
          <w:sz w:val="24"/>
          <w:szCs w:val="24"/>
        </w:rPr>
        <w:t xml:space="preserve"> по ст. 328 Уголовного кодекса РФ.</w:t>
      </w:r>
    </w:p>
    <w:p w:rsidR="00C42F0E" w:rsidRPr="00C42F0E" w:rsidRDefault="00C42F0E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0E">
        <w:rPr>
          <w:rFonts w:ascii="Times New Roman" w:hAnsi="Times New Roman" w:cs="Times New Roman"/>
          <w:sz w:val="24"/>
          <w:szCs w:val="24"/>
        </w:rPr>
        <w:t>1. Уклонение от призыва на военную службу при отсутствии законных оснований для освобождения от этой службы -</w:t>
      </w:r>
    </w:p>
    <w:p w:rsidR="00C42F0E" w:rsidRPr="00453688" w:rsidRDefault="00C42F0E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688">
        <w:rPr>
          <w:rFonts w:ascii="Times New Roman" w:hAnsi="Times New Roman" w:cs="Times New Roman"/>
          <w:i/>
          <w:sz w:val="24"/>
          <w:szCs w:val="24"/>
        </w:rPr>
        <w:t xml:space="preserve">наказывается штрафом в размере до двухсот тысяч рублей или в размере заработной платы или </w:t>
      </w:r>
      <w:proofErr w:type="gramStart"/>
      <w:r w:rsidRPr="00453688">
        <w:rPr>
          <w:rFonts w:ascii="Times New Roman" w:hAnsi="Times New Roman" w:cs="Times New Roman"/>
          <w:i/>
          <w:sz w:val="24"/>
          <w:szCs w:val="24"/>
        </w:rPr>
        <w:t>иного дохода</w:t>
      </w:r>
      <w:proofErr w:type="gramEnd"/>
      <w:r w:rsidRPr="00453688">
        <w:rPr>
          <w:rFonts w:ascii="Times New Roman" w:hAnsi="Times New Roman" w:cs="Times New Roman"/>
          <w:i/>
          <w:sz w:val="24"/>
          <w:szCs w:val="24"/>
        </w:rPr>
        <w:t xml:space="preserve"> осужденного за период до восемнадцати месяцев, либо принудительными работами на срок до двух лет, либо арестом на срок до шести месяцев, либо лишением свободы на срок до двух лет.</w:t>
      </w:r>
    </w:p>
    <w:p w:rsidR="00C42F0E" w:rsidRPr="00C42F0E" w:rsidRDefault="00C42F0E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F0E">
        <w:rPr>
          <w:rFonts w:ascii="Times New Roman" w:hAnsi="Times New Roman" w:cs="Times New Roman"/>
          <w:sz w:val="24"/>
          <w:szCs w:val="24"/>
        </w:rPr>
        <w:t>2. Уклонение от прохождения альтернативной гражданской службы лиц, освобожденных от военной службы, -</w:t>
      </w:r>
    </w:p>
    <w:p w:rsidR="00C42F0E" w:rsidRPr="00C42F0E" w:rsidRDefault="00C42F0E" w:rsidP="007B1C8E">
      <w:pPr>
        <w:shd w:val="clear" w:color="auto" w:fill="DEEAF6" w:themeFill="accent1" w:themeFillTint="33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88">
        <w:rPr>
          <w:rFonts w:ascii="Times New Roman" w:hAnsi="Times New Roman" w:cs="Times New Roman"/>
          <w:i/>
          <w:sz w:val="24"/>
          <w:szCs w:val="24"/>
        </w:rPr>
        <w:t xml:space="preserve">наказывается штрафом в размере до восьмидесяти тысяч рублей или в размере заработной платы или </w:t>
      </w:r>
      <w:proofErr w:type="gramStart"/>
      <w:r w:rsidRPr="00453688">
        <w:rPr>
          <w:rFonts w:ascii="Times New Roman" w:hAnsi="Times New Roman" w:cs="Times New Roman"/>
          <w:i/>
          <w:sz w:val="24"/>
          <w:szCs w:val="24"/>
        </w:rPr>
        <w:t>иного дохода</w:t>
      </w:r>
      <w:proofErr w:type="gramEnd"/>
      <w:r w:rsidRPr="00453688">
        <w:rPr>
          <w:rFonts w:ascii="Times New Roman" w:hAnsi="Times New Roman" w:cs="Times New Roman"/>
          <w:i/>
          <w:sz w:val="24"/>
          <w:szCs w:val="24"/>
        </w:rPr>
        <w:t xml:space="preserve"> осужденного за период до шести месяцев, либо обязательными работами на срок до четырехсот восьмидесяти часов, либо арестом на срок до шести месяцев</w:t>
      </w:r>
      <w:r w:rsidRPr="00C42F0E">
        <w:rPr>
          <w:rFonts w:ascii="Times New Roman" w:hAnsi="Times New Roman" w:cs="Times New Roman"/>
          <w:sz w:val="24"/>
          <w:szCs w:val="24"/>
        </w:rPr>
        <w:t>.</w:t>
      </w:r>
    </w:p>
    <w:p w:rsidR="00EC47BF" w:rsidRDefault="00EC47BF" w:rsidP="007B1C8E">
      <w:pPr>
        <w:shd w:val="clear" w:color="auto" w:fill="DEEAF6" w:themeFill="accent1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Прокуратура Российской Федерации</w:t>
      </w:r>
    </w:p>
    <w:p w:rsidR="00EC47BF" w:rsidRDefault="00EC47BF" w:rsidP="007B1C8E">
      <w:pPr>
        <w:shd w:val="clear" w:color="auto" w:fill="DEEAF6" w:themeFill="accent1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Прокуратура Рязанской области</w:t>
      </w:r>
    </w:p>
    <w:p w:rsidR="00EC47BF" w:rsidRDefault="00EC47BF" w:rsidP="007B1C8E">
      <w:pPr>
        <w:shd w:val="clear" w:color="auto" w:fill="DEEAF6" w:themeFill="accent1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EC47BF" w:rsidRDefault="00EC47BF" w:rsidP="007B1C8E">
      <w:pPr>
        <w:shd w:val="clear" w:color="auto" w:fill="DEEAF6" w:themeFill="accent1" w:themeFillTint="3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BF" w:rsidRDefault="00EC47BF" w:rsidP="007B1C8E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0113" cy="734894"/>
            <wp:effectExtent l="0" t="0" r="0" b="8255"/>
            <wp:docPr id="2" name="Рисунок 2" descr="E:\Фото\genprokuratura_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genprokuratura_r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15" cy="7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BF" w:rsidRDefault="00EC47BF" w:rsidP="007B1C8E">
      <w:pPr>
        <w:shd w:val="clear" w:color="auto" w:fill="DEEAF6" w:themeFill="accent1" w:themeFillTint="33"/>
        <w:rPr>
          <w:rFonts w:ascii="Times New Roman" w:hAnsi="Times New Roman" w:cs="Times New Roman"/>
          <w:b/>
          <w:sz w:val="24"/>
          <w:szCs w:val="24"/>
        </w:rPr>
      </w:pPr>
    </w:p>
    <w:p w:rsidR="00453688" w:rsidRDefault="00EC47BF" w:rsidP="007B1C8E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7BF">
        <w:rPr>
          <w:rFonts w:ascii="Times New Roman" w:hAnsi="Times New Roman" w:cs="Times New Roman"/>
          <w:b/>
          <w:sz w:val="32"/>
          <w:szCs w:val="32"/>
        </w:rPr>
        <w:t>Информация о прохождении</w:t>
      </w:r>
      <w:r w:rsidR="00453688" w:rsidRPr="00EC47BF">
        <w:rPr>
          <w:rFonts w:ascii="Times New Roman" w:hAnsi="Times New Roman" w:cs="Times New Roman"/>
          <w:b/>
          <w:sz w:val="32"/>
          <w:szCs w:val="32"/>
        </w:rPr>
        <w:t xml:space="preserve"> военной и альтернативной гражданской службы</w:t>
      </w:r>
    </w:p>
    <w:p w:rsidR="00EC47BF" w:rsidRPr="00EC47BF" w:rsidRDefault="00EC47BF" w:rsidP="007B1C8E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688" w:rsidRDefault="00EC47BF" w:rsidP="007B1C8E">
      <w:pPr>
        <w:shd w:val="clear" w:color="auto" w:fill="DEEAF6" w:themeFill="accent1" w:themeFillTint="33"/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49902" cy="1823560"/>
            <wp:effectExtent l="0" t="0" r="7620" b="5715"/>
            <wp:docPr id="1" name="Рисунок 1" descr="E:\Фото\буклет воинская обязан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буклет воинская обязан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66" cy="182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7BF" w:rsidRDefault="00EC47BF" w:rsidP="007B1C8E">
      <w:pPr>
        <w:shd w:val="clear" w:color="auto" w:fill="DEEAF6" w:themeFill="accent1" w:themeFillTint="33"/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BF" w:rsidRDefault="00EC47BF" w:rsidP="007B1C8E">
      <w:pPr>
        <w:shd w:val="clear" w:color="auto" w:fill="DEEAF6" w:themeFill="accent1" w:themeFillTint="33"/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BF" w:rsidRDefault="00EC47BF" w:rsidP="007B1C8E">
      <w:pPr>
        <w:shd w:val="clear" w:color="auto" w:fill="DEEAF6" w:themeFill="accent1" w:themeFillTint="33"/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BF" w:rsidRDefault="00EC47BF" w:rsidP="007B1C8E">
      <w:pPr>
        <w:shd w:val="clear" w:color="auto" w:fill="DEEAF6" w:themeFill="accent1" w:themeFillTint="33"/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BF" w:rsidRDefault="00EC47BF" w:rsidP="007B1C8E">
      <w:pPr>
        <w:shd w:val="clear" w:color="auto" w:fill="DEEAF6" w:themeFill="accent1" w:themeFillTint="33"/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C8E" w:rsidRDefault="007B1C8E" w:rsidP="007B1C8E">
      <w:pPr>
        <w:shd w:val="clear" w:color="auto" w:fill="DEEAF6" w:themeFill="accent1" w:themeFillTint="33"/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C47BF" w:rsidRDefault="00EC47BF" w:rsidP="007B1C8E">
      <w:pPr>
        <w:shd w:val="clear" w:color="auto" w:fill="DEEAF6" w:themeFill="accent1" w:themeFillTint="33"/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C47BF">
        <w:rPr>
          <w:rFonts w:ascii="Times New Roman" w:hAnsi="Times New Roman" w:cs="Times New Roman"/>
          <w:sz w:val="24"/>
          <w:szCs w:val="24"/>
        </w:rPr>
        <w:t>2022 года</w:t>
      </w:r>
    </w:p>
    <w:p w:rsidR="007B1C8E" w:rsidRDefault="007B1C8E" w:rsidP="007B1C8E">
      <w:pPr>
        <w:shd w:val="clear" w:color="auto" w:fill="DEEAF6" w:themeFill="accent1" w:themeFillTint="33"/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1C8E" w:rsidSect="005A239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5A"/>
    <w:rsid w:val="000A0EE1"/>
    <w:rsid w:val="00324B5A"/>
    <w:rsid w:val="00453688"/>
    <w:rsid w:val="005A239F"/>
    <w:rsid w:val="006C56C1"/>
    <w:rsid w:val="007B1C8E"/>
    <w:rsid w:val="009304B7"/>
    <w:rsid w:val="00A554A3"/>
    <w:rsid w:val="00AB0D3C"/>
    <w:rsid w:val="00BC0E01"/>
    <w:rsid w:val="00C42F0E"/>
    <w:rsid w:val="00CE6AD5"/>
    <w:rsid w:val="00E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44F5"/>
  <w15:chartTrackingRefBased/>
  <w15:docId w15:val="{AD00F122-A8B4-4FD8-A5EE-8CB68B7D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Юлия Витальевна</dc:creator>
  <cp:keywords/>
  <dc:description/>
  <cp:lastModifiedBy>Севостьянов Дмитрий Викторович</cp:lastModifiedBy>
  <cp:revision>9</cp:revision>
  <cp:lastPrinted>2022-09-13T15:47:00Z</cp:lastPrinted>
  <dcterms:created xsi:type="dcterms:W3CDTF">2022-09-13T14:13:00Z</dcterms:created>
  <dcterms:modified xsi:type="dcterms:W3CDTF">2022-10-04T12:42:00Z</dcterms:modified>
</cp:coreProperties>
</file>